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6135" w14:textId="14EF49CD" w:rsidR="00274061" w:rsidRDefault="00C66E44" w:rsidP="00C05BCD">
      <w:pPr>
        <w:pStyle w:val="Heading1"/>
      </w:pPr>
      <w:r>
        <w:t>Purpose</w:t>
      </w:r>
    </w:p>
    <w:p w14:paraId="1A8AE4BE" w14:textId="372B85CF" w:rsidR="00C66E44" w:rsidRPr="00A51FD0" w:rsidRDefault="00C66E44" w:rsidP="00802A0A">
      <w:pPr>
        <w:ind w:left="0"/>
      </w:pPr>
      <w:r>
        <w:t xml:space="preserve">In this </w:t>
      </w:r>
      <w:r w:rsidR="000F7FE2">
        <w:t>extension activity</w:t>
      </w:r>
      <w:r w:rsidR="005E441E">
        <w:t xml:space="preserve">, </w:t>
      </w:r>
      <w:r>
        <w:t xml:space="preserve">you will </w:t>
      </w:r>
      <w:r w:rsidR="00F57C5C">
        <w:t xml:space="preserve">further </w:t>
      </w:r>
      <w:r w:rsidR="00911488">
        <w:t>explore the idea of fair tests. You have already begun the proc</w:t>
      </w:r>
      <w:r w:rsidR="005E441E">
        <w:t>ess by thinking about control</w:t>
      </w:r>
      <w:r w:rsidR="00911488">
        <w:t xml:space="preserve"> variables</w:t>
      </w:r>
      <w:r w:rsidR="005E441E">
        <w:t xml:space="preserve"> and using control groups to create an o</w:t>
      </w:r>
      <w:r w:rsidR="00F56C4A">
        <w:t>pportunity for comparison. Next,</w:t>
      </w:r>
      <w:bookmarkStart w:id="0" w:name="_GoBack"/>
      <w:bookmarkEnd w:id="0"/>
      <w:r w:rsidR="005E441E">
        <w:t xml:space="preserve"> </w:t>
      </w:r>
      <w:r w:rsidR="00D533C1">
        <w:t xml:space="preserve">we’ll think </w:t>
      </w:r>
      <w:r w:rsidR="00EC4BE1">
        <w:t>through se</w:t>
      </w:r>
      <w:r w:rsidR="00356FD2">
        <w:t>veral ideas that can make drawing conclusions from tests tricky</w:t>
      </w:r>
      <w:r w:rsidR="00911488">
        <w:t xml:space="preserve">. </w:t>
      </w:r>
    </w:p>
    <w:p w14:paraId="46677885" w14:textId="290BCB57" w:rsidR="00C66E44" w:rsidRDefault="00C66E44" w:rsidP="008C06F8">
      <w:pPr>
        <w:ind w:left="0"/>
      </w:pPr>
    </w:p>
    <w:p w14:paraId="7ED5EED5" w14:textId="4FED9243" w:rsidR="002A18C5" w:rsidRDefault="002A18C5" w:rsidP="00C66E44">
      <w:pPr>
        <w:pStyle w:val="Heading1"/>
      </w:pPr>
      <w:r>
        <w:t>Evaluating the accuracy of various methods of collecting data</w:t>
      </w:r>
    </w:p>
    <w:p w14:paraId="678C6837" w14:textId="77777777" w:rsidR="00B126C4" w:rsidRDefault="00B126C4" w:rsidP="00B126C4">
      <w:pPr>
        <w:ind w:left="0"/>
      </w:pPr>
      <w:r>
        <w:t xml:space="preserve">If you are making a measurement, one important consideration is how precise your measurement is. In professional scientific papers, measurements are usually accompanied by an estimate of the </w:t>
      </w:r>
      <w:r w:rsidRPr="00094D71">
        <w:rPr>
          <w:b/>
        </w:rPr>
        <w:t>error</w:t>
      </w:r>
      <w:r>
        <w:t xml:space="preserve"> or </w:t>
      </w:r>
      <w:r w:rsidRPr="00094D71">
        <w:rPr>
          <w:b/>
        </w:rPr>
        <w:t>uncertainty</w:t>
      </w:r>
      <w:r>
        <w:t xml:space="preserve"> in the measurement.</w:t>
      </w:r>
    </w:p>
    <w:p w14:paraId="1086E332" w14:textId="77777777" w:rsidR="00B126C4" w:rsidRDefault="00B126C4" w:rsidP="00B126C4">
      <w:pPr>
        <w:ind w:left="0"/>
      </w:pPr>
    </w:p>
    <w:p w14:paraId="7B680AAB" w14:textId="231754BE" w:rsidR="00F42FDE" w:rsidRDefault="00113C12" w:rsidP="00167578">
      <w:pPr>
        <w:ind w:left="0"/>
      </w:pPr>
      <w:r>
        <w:t xml:space="preserve">We say a measurement has good </w:t>
      </w:r>
      <w:r w:rsidRPr="00113C12">
        <w:rPr>
          <w:b/>
        </w:rPr>
        <w:t>precision</w:t>
      </w:r>
      <w:r>
        <w:t xml:space="preserve"> if several different measurements produce answers that differ very little. </w:t>
      </w:r>
      <w:r w:rsidR="00B126C4">
        <w:t xml:space="preserve">For example, you can estimate the length of a room by pacing it, but it would not be very precise. </w:t>
      </w:r>
      <w:r>
        <w:t xml:space="preserve">Someone else pacing the same room might come up with </w:t>
      </w:r>
      <w:r w:rsidR="00D21184">
        <w:t xml:space="preserve">a quite different estimate of its length. </w:t>
      </w:r>
      <w:r w:rsidR="00B126C4">
        <w:t>You should always be aware of uncertainty in your measurements and take any steps possible to reduce it.</w:t>
      </w:r>
      <w:r w:rsidR="009D47F6">
        <w:t xml:space="preserve"> </w:t>
      </w:r>
    </w:p>
    <w:p w14:paraId="511AB512" w14:textId="08A14849" w:rsidR="005224CD" w:rsidRDefault="005224CD" w:rsidP="00167578">
      <w:pPr>
        <w:ind w:left="0"/>
      </w:pPr>
    </w:p>
    <w:p w14:paraId="1C4D3B4A" w14:textId="07AD844E" w:rsidR="00F42FDE" w:rsidRDefault="005224CD" w:rsidP="0059441C">
      <w:pPr>
        <w:ind w:left="0"/>
      </w:pPr>
      <w:r>
        <w:t xml:space="preserve">If the data from your experiment lacks the precision to determine the answer to your question, then your answer is “I don’t know.” That’s </w:t>
      </w:r>
      <w:r w:rsidR="009E00BC">
        <w:t xml:space="preserve">often the best </w:t>
      </w:r>
      <w:r>
        <w:t>scientific answer</w:t>
      </w:r>
      <w:r w:rsidR="009E00BC">
        <w:t xml:space="preserve"> </w:t>
      </w:r>
      <w:r>
        <w:t>we have.</w:t>
      </w:r>
    </w:p>
    <w:p w14:paraId="26B9641A" w14:textId="77777777" w:rsidR="0059441C" w:rsidRDefault="0059441C" w:rsidP="0059441C">
      <w:pPr>
        <w:ind w:left="0"/>
      </w:pPr>
    </w:p>
    <w:p w14:paraId="3E909804" w14:textId="54751945" w:rsidR="00C66E44" w:rsidRDefault="002A18C5" w:rsidP="00C66E44">
      <w:pPr>
        <w:pStyle w:val="Heading1"/>
      </w:pPr>
      <w:r>
        <w:t>Judging the data—</w:t>
      </w:r>
      <w:r w:rsidR="00A820C2">
        <w:t>Is it safe to draw a conclusion?</w:t>
      </w:r>
    </w:p>
    <w:p w14:paraId="372E0BBE" w14:textId="4B25C738" w:rsidR="0097282F" w:rsidRDefault="0097282F" w:rsidP="0097282F">
      <w:pPr>
        <w:ind w:left="0"/>
      </w:pPr>
      <w:r w:rsidRPr="00CA6A11">
        <w:rPr>
          <w:noProof/>
        </w:rPr>
        <w:drawing>
          <wp:inline distT="0" distB="0" distL="0" distR="0" wp14:anchorId="185E8D43" wp14:editId="7E5E0FC3">
            <wp:extent cx="227330" cy="227330"/>
            <wp:effectExtent l="0" t="0" r="0" b="0"/>
            <wp:docPr id="5" name="Picture 17" descr="Description: Description: Description: Description: icon_pre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icon_pred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CA6A11">
        <w:t xml:space="preserve">  </w:t>
      </w:r>
      <w:r w:rsidR="005224CD">
        <w:t>Think abou</w:t>
      </w:r>
      <w:r w:rsidR="00391532">
        <w:t>t</w:t>
      </w:r>
      <w:r w:rsidR="005224CD">
        <w:t xml:space="preserve"> this question: </w:t>
      </w:r>
      <w:r>
        <w:t xml:space="preserve">Should we trust </w:t>
      </w:r>
      <w:r w:rsidR="00DB04D4">
        <w:t xml:space="preserve">the conclusion from </w:t>
      </w:r>
      <w:r>
        <w:t>an experiment for a medical treatment that used five people? Why or why not?</w:t>
      </w:r>
    </w:p>
    <w:p w14:paraId="219436FC" w14:textId="77777777" w:rsidR="0097282F" w:rsidRDefault="0097282F" w:rsidP="0097282F">
      <w:pPr>
        <w:ind w:left="0"/>
      </w:pPr>
    </w:p>
    <w:p w14:paraId="4E0E31CB" w14:textId="6734B2F4" w:rsidR="0097282F" w:rsidRDefault="0097282F" w:rsidP="00B9627B">
      <w:pPr>
        <w:ind w:left="0"/>
      </w:pPr>
      <w:r>
        <w:t xml:space="preserve">Sometimes the effect that you wish to see with an experiment is very small. For example, if you want to determine if a new medicine will be an effective treatment for a serious illness, it may be useful even if it only extends the life </w:t>
      </w:r>
      <w:r w:rsidR="00F42FDE">
        <w:t>of 5% of the people who take it.</w:t>
      </w:r>
    </w:p>
    <w:p w14:paraId="11992732" w14:textId="77777777" w:rsidR="0097282F" w:rsidRDefault="0097282F" w:rsidP="0097282F">
      <w:pPr>
        <w:ind w:left="0"/>
      </w:pPr>
    </w:p>
    <w:p w14:paraId="3B81529A" w14:textId="4ABDFF06" w:rsidR="0097282F" w:rsidRDefault="0097282F" w:rsidP="0097282F">
      <w:pPr>
        <w:ind w:left="0"/>
      </w:pPr>
      <w:r>
        <w:t xml:space="preserve">We won’t be doing such experiments in this class, of course, but it’s important to mention a couple of issues surrounding the detection of small effects. There are two big issues. The first is that </w:t>
      </w:r>
      <w:r w:rsidRPr="00044060">
        <w:rPr>
          <w:b/>
        </w:rPr>
        <w:t>random variation</w:t>
      </w:r>
      <w:r>
        <w:t xml:space="preserve"> in the data might be mistaken for a real </w:t>
      </w:r>
      <w:r>
        <w:lastRenderedPageBreak/>
        <w:t>difference between control and treatment groups. Scientists can use statistics to sort out whe</w:t>
      </w:r>
      <w:r w:rsidR="002A18C5">
        <w:t>ther it is likely a real effect. Sometimes it is not easy.</w:t>
      </w:r>
    </w:p>
    <w:p w14:paraId="6B4AA294" w14:textId="77777777" w:rsidR="0097282F" w:rsidRDefault="0097282F" w:rsidP="0097282F">
      <w:pPr>
        <w:ind w:left="0"/>
      </w:pPr>
    </w:p>
    <w:p w14:paraId="294BF04B" w14:textId="1A204643" w:rsidR="0097282F" w:rsidRDefault="0097282F" w:rsidP="0097282F">
      <w:pPr>
        <w:ind w:left="0"/>
      </w:pPr>
      <w:r>
        <w:t xml:space="preserve">It is possible for any experiment that there is no correlation between the variables. </w:t>
      </w:r>
      <w:r w:rsidR="00DB04D4">
        <w:t xml:space="preserve">In other words, sometimes </w:t>
      </w:r>
      <w:r>
        <w:t xml:space="preserve">you change one variable in a controlled manner (or treat the poison ivy, or take the medicine), </w:t>
      </w:r>
      <w:r w:rsidR="00DB04D4">
        <w:t xml:space="preserve">and </w:t>
      </w:r>
      <w:r>
        <w:rPr>
          <w:i/>
        </w:rPr>
        <w:t xml:space="preserve">the </w:t>
      </w:r>
      <w:r w:rsidR="00DB04D4">
        <w:rPr>
          <w:i/>
        </w:rPr>
        <w:t>dependent variable doesn’t change in response</w:t>
      </w:r>
      <w:r>
        <w:rPr>
          <w:i/>
        </w:rPr>
        <w:t>.</w:t>
      </w:r>
      <w:r>
        <w:t xml:space="preserve"> Cases like this are possible, and are referred to as a </w:t>
      </w:r>
      <w:r w:rsidRPr="0046161B">
        <w:rPr>
          <w:b/>
        </w:rPr>
        <w:t>null result</w:t>
      </w:r>
      <w:r>
        <w:t>. Scientific thinkers must be ready for this if that’s what the data says.</w:t>
      </w:r>
    </w:p>
    <w:p w14:paraId="614E2FB5" w14:textId="77777777" w:rsidR="0097282F" w:rsidRDefault="0097282F" w:rsidP="0097282F">
      <w:pPr>
        <w:ind w:left="0"/>
      </w:pPr>
    </w:p>
    <w:p w14:paraId="0F891104" w14:textId="77777777" w:rsidR="0097282F" w:rsidRDefault="0097282F" w:rsidP="0097282F">
      <w:pPr>
        <w:ind w:left="0"/>
      </w:pPr>
      <w:r>
        <w:t xml:space="preserve">Wouldn’t it be disappointing to get a null result? Maybe, depending on what your hopes were. This is the second issue relating to the detection of small events. Scientists have to be careful that they don’t let their own </w:t>
      </w:r>
      <w:r w:rsidRPr="0046161B">
        <w:rPr>
          <w:b/>
        </w:rPr>
        <w:t>bias</w:t>
      </w:r>
      <w:r>
        <w:t xml:space="preserve"> get in the way. There are many ways to do this, but one of the more common ways is to use </w:t>
      </w:r>
      <w:r w:rsidRPr="00F44590">
        <w:rPr>
          <w:b/>
        </w:rPr>
        <w:t>blind tests</w:t>
      </w:r>
      <w:r>
        <w:t xml:space="preserve">. For example, when testing new medicines, often </w:t>
      </w:r>
      <w:r w:rsidRPr="00003327">
        <w:rPr>
          <w:i/>
        </w:rPr>
        <w:t>neither the doctor nor the patient</w:t>
      </w:r>
      <w:r>
        <w:t xml:space="preserve"> knows during the test if the medicine that they are taking is real or fake (called a </w:t>
      </w:r>
      <w:r w:rsidRPr="00F44590">
        <w:rPr>
          <w:b/>
        </w:rPr>
        <w:t>placebo</w:t>
      </w:r>
      <w:r>
        <w:t>). That way, they can’t muddy up the data with their hopes or expectations.</w:t>
      </w:r>
    </w:p>
    <w:p w14:paraId="56A12C01" w14:textId="77777777" w:rsidR="00DB04D4" w:rsidRDefault="00DB04D4" w:rsidP="0097282F">
      <w:pPr>
        <w:ind w:left="0"/>
      </w:pPr>
    </w:p>
    <w:p w14:paraId="3B21F7B4" w14:textId="77777777" w:rsidR="001A098F" w:rsidRDefault="00DB04D4" w:rsidP="00DB04D4">
      <w:pPr>
        <w:ind w:left="0"/>
      </w:pPr>
      <w:r>
        <w:t xml:space="preserve">Take for example the case of the heart stent. When patients have blockages of coronary arteries, it is extremely common to use a heart stent, despite obvious risks associated with this major procedure. When an artery is blocked, it makes sense to open it up. When this particular procedure was studied—using a control group </w:t>
      </w:r>
      <w:r>
        <w:rPr>
          <w:i/>
        </w:rPr>
        <w:t>that got incisions so they thought they got stents but they really didn’t</w:t>
      </w:r>
      <w:r>
        <w:t xml:space="preserve">—it was found that for stable patients, the stents did not help at all. </w:t>
      </w:r>
    </w:p>
    <w:p w14:paraId="2BE25F3C" w14:textId="77777777" w:rsidR="001A098F" w:rsidRDefault="001A098F" w:rsidP="00DB04D4">
      <w:pPr>
        <w:ind w:left="0"/>
      </w:pPr>
    </w:p>
    <w:p w14:paraId="35B22796" w14:textId="3461A450" w:rsidR="00DB04D4" w:rsidRPr="00770981" w:rsidRDefault="001A098F" w:rsidP="00DB04D4">
      <w:pPr>
        <w:ind w:left="0"/>
      </w:pPr>
      <w:r>
        <w:t>Note that this study used blind tests, used a control group, addressed the possibility of a placebo, and ended up with a surprising and important null result. Some who have questioned the results say it can’t be trusted since the study only included about 200 people</w:t>
      </w:r>
      <w:r w:rsidR="004E1025">
        <w:t xml:space="preserve">, but statistical analysis suggested that the result was significant. </w:t>
      </w:r>
      <w:r w:rsidR="00DB04D4">
        <w:t>(An article describing the stu</w:t>
      </w:r>
      <w:r>
        <w:t>dy is listed in the references.)</w:t>
      </w:r>
    </w:p>
    <w:p w14:paraId="02BB9FC3" w14:textId="77777777" w:rsidR="00E1122A" w:rsidRDefault="00E1122A" w:rsidP="00A6320C">
      <w:pPr>
        <w:ind w:left="0"/>
      </w:pPr>
    </w:p>
    <w:p w14:paraId="504A3293" w14:textId="4C437AA4" w:rsidR="00B126C4" w:rsidRPr="0059441C" w:rsidRDefault="00A74C13" w:rsidP="00B126C4">
      <w:pPr>
        <w:ind w:left="0"/>
        <w:rPr>
          <w:rFonts w:eastAsia="Times New Roman"/>
          <w:szCs w:val="24"/>
        </w:rPr>
      </w:pPr>
      <w:r>
        <w:rPr>
          <w:rStyle w:val="popup"/>
          <w:rFonts w:eastAsia="Times New Roman"/>
          <w:szCs w:val="24"/>
        </w:rPr>
        <w:t xml:space="preserve">Finally, even if two things do seem correlated, this does not mean that one of them is causing the other. It is important to use good experiment design to establish whether something is caused by something else or simply correlated. </w:t>
      </w:r>
    </w:p>
    <w:p w14:paraId="38A66847" w14:textId="77777777" w:rsidR="00C66E44" w:rsidRDefault="00C66E44" w:rsidP="00C66E44">
      <w:pPr>
        <w:ind w:left="1170" w:hanging="450"/>
      </w:pPr>
    </w:p>
    <w:p w14:paraId="12480D51" w14:textId="65F2D6BF" w:rsidR="00FA5DAD" w:rsidRDefault="00FA5DAD" w:rsidP="00FA5DAD">
      <w:pPr>
        <w:pStyle w:val="Heading1"/>
      </w:pPr>
      <w:r>
        <w:t>References</w:t>
      </w:r>
    </w:p>
    <w:p w14:paraId="08207CF1" w14:textId="46C5C96B" w:rsidR="003705F5" w:rsidRDefault="00F1192D" w:rsidP="003705F5">
      <w:pPr>
        <w:ind w:left="450" w:hanging="450"/>
        <w:rPr>
          <w:rFonts w:eastAsia="Times New Roman"/>
        </w:rPr>
      </w:pPr>
      <w:r>
        <w:rPr>
          <w:rFonts w:eastAsia="Times New Roman"/>
        </w:rPr>
        <w:t xml:space="preserve">David Epstein and </w:t>
      </w:r>
      <w:proofErr w:type="spellStart"/>
      <w:r>
        <w:rPr>
          <w:rFonts w:eastAsia="Times New Roman"/>
        </w:rPr>
        <w:t>Propublica</w:t>
      </w:r>
      <w:proofErr w:type="spellEnd"/>
      <w:r>
        <w:rPr>
          <w:rFonts w:eastAsia="Times New Roman"/>
        </w:rPr>
        <w:t xml:space="preserve">, </w:t>
      </w:r>
      <w:r w:rsidRPr="00F1192D">
        <w:rPr>
          <w:rFonts w:eastAsia="Times New Roman"/>
          <w:i/>
        </w:rPr>
        <w:t>The Atlantic</w:t>
      </w:r>
      <w:r>
        <w:rPr>
          <w:rFonts w:eastAsia="Times New Roman"/>
        </w:rPr>
        <w:t>, February 22, 2017.</w:t>
      </w:r>
      <w:r w:rsidR="00A74C13">
        <w:rPr>
          <w:rFonts w:eastAsia="Times New Roman"/>
        </w:rPr>
        <w:t xml:space="preserve"> Online here:</w:t>
      </w:r>
    </w:p>
    <w:p w14:paraId="6165E56B" w14:textId="77777777" w:rsidR="003705F5" w:rsidRDefault="003705F5" w:rsidP="003705F5">
      <w:pPr>
        <w:ind w:left="450" w:hanging="450"/>
        <w:rPr>
          <w:rFonts w:eastAsia="Times New Roman"/>
        </w:rPr>
      </w:pPr>
    </w:p>
    <w:p w14:paraId="2E03DF69" w14:textId="4FE7BA34" w:rsidR="003705F5" w:rsidRPr="000A390A" w:rsidRDefault="009F7E5A" w:rsidP="007B667D">
      <w:pPr>
        <w:ind w:left="450" w:hanging="450"/>
        <w:rPr>
          <w:rFonts w:eastAsia="Times New Roman"/>
        </w:rPr>
      </w:pPr>
      <w:hyperlink r:id="rId9" w:history="1">
        <w:r w:rsidR="003705F5" w:rsidRPr="009D0C49">
          <w:rPr>
            <w:rStyle w:val="Hyperlink"/>
            <w:rFonts w:eastAsia="Times New Roman"/>
          </w:rPr>
          <w:t>https://www.theatlantic.com/health/archive/2017/11/placebo-effect-of-the-heart/545012/?utm_source=eb</w:t>
        </w:r>
      </w:hyperlink>
    </w:p>
    <w:sectPr w:rsidR="003705F5" w:rsidRPr="000A39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FB7C" w14:textId="77777777" w:rsidR="009F7E5A" w:rsidRDefault="009F7E5A">
      <w:pPr>
        <w:spacing w:line="240" w:lineRule="auto"/>
      </w:pPr>
      <w:r>
        <w:separator/>
      </w:r>
    </w:p>
  </w:endnote>
  <w:endnote w:type="continuationSeparator" w:id="0">
    <w:p w14:paraId="0F83FF36" w14:textId="77777777" w:rsidR="009F7E5A" w:rsidRDefault="009F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B1E5" w14:textId="7F46963D" w:rsidR="00E42C7F" w:rsidRDefault="00396912">
    <w:pPr>
      <w:pStyle w:val="Even-pageFooter"/>
      <w:rPr>
        <w:rFonts w:ascii="Arial" w:hAnsi="Arial"/>
        <w:sz w:val="20"/>
      </w:rPr>
    </w:pPr>
    <w:r>
      <w:rPr>
        <w:rStyle w:val="PageNumber"/>
        <w:rFonts w:ascii="Arial" w:hAnsi="Arial"/>
        <w:b w:val="0"/>
        <w:sz w:val="20"/>
      </w:rPr>
      <w:t>PCI</w:t>
    </w:r>
    <w:r w:rsidR="001C36E8">
      <w:rPr>
        <w:rStyle w:val="PageNumber"/>
        <w:rFonts w:ascii="Arial" w:hAnsi="Arial"/>
        <w:b w:val="0"/>
        <w:sz w:val="20"/>
      </w:rPr>
      <w:t>c</w:t>
    </w:r>
    <w:r w:rsidR="00E42C7F">
      <w:rPr>
        <w:rStyle w:val="PageNumber"/>
        <w:rFonts w:ascii="Arial" w:hAnsi="Arial"/>
        <w:b w:val="0"/>
        <w:sz w:val="20"/>
      </w:rPr>
      <w:t>-</w:t>
    </w:r>
    <w:r w:rsidR="00E42C7F">
      <w:rPr>
        <w:rStyle w:val="PageNumber"/>
        <w:rFonts w:ascii="Arial" w:hAnsi="Arial"/>
        <w:b w:val="0"/>
        <w:sz w:val="20"/>
      </w:rPr>
      <w:fldChar w:fldCharType="begin"/>
    </w:r>
    <w:r w:rsidR="00E42C7F">
      <w:rPr>
        <w:rStyle w:val="PageNumber"/>
        <w:rFonts w:ascii="Arial" w:hAnsi="Arial"/>
        <w:b w:val="0"/>
        <w:sz w:val="20"/>
      </w:rPr>
      <w:instrText xml:space="preserve"> PAGE </w:instrText>
    </w:r>
    <w:r w:rsidR="00E42C7F">
      <w:rPr>
        <w:rStyle w:val="PageNumber"/>
        <w:rFonts w:ascii="Arial" w:hAnsi="Arial"/>
        <w:b w:val="0"/>
        <w:sz w:val="20"/>
      </w:rPr>
      <w:fldChar w:fldCharType="separate"/>
    </w:r>
    <w:r w:rsidR="004E1025">
      <w:rPr>
        <w:rStyle w:val="PageNumber"/>
        <w:rFonts w:ascii="Arial" w:hAnsi="Arial"/>
        <w:b w:val="0"/>
        <w:noProof/>
        <w:sz w:val="20"/>
      </w:rPr>
      <w:t>2</w:t>
    </w:r>
    <w:r w:rsidR="00E42C7F">
      <w:rPr>
        <w:rStyle w:val="PageNumber"/>
        <w:rFonts w:ascii="Arial" w:hAnsi="Arial"/>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64B5" w14:textId="12205B2B" w:rsidR="00E42C7F" w:rsidRDefault="00DA4192" w:rsidP="00D3304B">
    <w:pPr>
      <w:pStyle w:val="Odd-pagefooter"/>
      <w:tabs>
        <w:tab w:val="left" w:pos="800"/>
        <w:tab w:val="right" w:pos="9000"/>
      </w:tabs>
      <w:rPr>
        <w:rFonts w:ascii="Arial" w:hAnsi="Arial"/>
        <w:sz w:val="20"/>
      </w:rPr>
    </w:pPr>
    <w:r>
      <w:rPr>
        <w:rStyle w:val="PageNumber"/>
        <w:rFonts w:ascii="Arial" w:hAnsi="Arial"/>
        <w:sz w:val="20"/>
      </w:rPr>
      <w:tab/>
    </w:r>
    <w:r w:rsidR="00396912">
      <w:rPr>
        <w:rStyle w:val="PageNumber"/>
        <w:rFonts w:ascii="Arial" w:hAnsi="Arial"/>
        <w:sz w:val="20"/>
      </w:rPr>
      <w:t>PCI</w:t>
    </w:r>
    <w:r w:rsidR="00855EBC">
      <w:rPr>
        <w:rStyle w:val="PageNumber"/>
        <w:rFonts w:ascii="Arial" w:hAnsi="Arial"/>
        <w:sz w:val="20"/>
      </w:rPr>
      <w:t>c</w:t>
    </w:r>
    <w:r w:rsidR="00E42C7F">
      <w:rPr>
        <w:rStyle w:val="PageNumber"/>
        <w:rFonts w:ascii="Arial" w:hAnsi="Arial"/>
        <w:sz w:val="20"/>
      </w:rPr>
      <w:t>-</w:t>
    </w:r>
    <w:r w:rsidR="00E42C7F">
      <w:rPr>
        <w:rStyle w:val="PageNumber"/>
        <w:rFonts w:ascii="Arial" w:hAnsi="Arial"/>
        <w:sz w:val="20"/>
      </w:rPr>
      <w:fldChar w:fldCharType="begin"/>
    </w:r>
    <w:r w:rsidR="00E42C7F">
      <w:rPr>
        <w:rStyle w:val="PageNumber"/>
        <w:rFonts w:ascii="Arial" w:hAnsi="Arial"/>
        <w:sz w:val="20"/>
      </w:rPr>
      <w:instrText xml:space="preserve"> PAGE </w:instrText>
    </w:r>
    <w:r w:rsidR="00E42C7F">
      <w:rPr>
        <w:rStyle w:val="PageNumber"/>
        <w:rFonts w:ascii="Arial" w:hAnsi="Arial"/>
        <w:sz w:val="20"/>
      </w:rPr>
      <w:fldChar w:fldCharType="separate"/>
    </w:r>
    <w:r w:rsidR="004E1025">
      <w:rPr>
        <w:rStyle w:val="PageNumber"/>
        <w:rFonts w:ascii="Arial" w:hAnsi="Arial"/>
        <w:noProof/>
        <w:sz w:val="20"/>
      </w:rPr>
      <w:t>3</w:t>
    </w:r>
    <w:r w:rsidR="00E42C7F">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DAE" w14:textId="156C0E0B" w:rsidR="00E42C7F" w:rsidRDefault="00E42C7F">
    <w:pPr>
      <w:pStyle w:val="FirstPageFooter"/>
      <w:rPr>
        <w:rFonts w:ascii="Arial Black" w:hAnsi="Arial Black"/>
        <w:color w:val="auto"/>
        <w:sz w:val="20"/>
      </w:rPr>
    </w:pPr>
    <w:r>
      <w:rPr>
        <w:rFonts w:ascii="Arial" w:hAnsi="Arial"/>
        <w:color w:val="auto"/>
        <w:sz w:val="20"/>
      </w:rPr>
      <w:t>© 201</w:t>
    </w:r>
    <w:r w:rsidR="001C36E8">
      <w:rPr>
        <w:rFonts w:ascii="Arial" w:hAnsi="Arial"/>
        <w:color w:val="auto"/>
        <w:sz w:val="20"/>
      </w:rPr>
      <w:t>8</w:t>
    </w:r>
    <w:r>
      <w:rPr>
        <w:rFonts w:ascii="Arial Black" w:hAnsi="Arial Black"/>
        <w:color w:val="auto"/>
        <w:sz w:val="20"/>
      </w:rPr>
      <w:tab/>
    </w:r>
    <w:r w:rsidR="00396912">
      <w:rPr>
        <w:rFonts w:ascii="Arial" w:hAnsi="Arial"/>
        <w:color w:val="auto"/>
        <w:sz w:val="20"/>
      </w:rPr>
      <w:t>PCI</w:t>
    </w:r>
    <w:r w:rsidR="001C36E8">
      <w:rPr>
        <w:rFonts w:ascii="Arial" w:hAnsi="Arial"/>
        <w:color w:val="auto"/>
        <w:sz w:val="20"/>
      </w:rPr>
      <w:t>c</w:t>
    </w:r>
    <w:r>
      <w:rPr>
        <w:rFonts w:ascii="Arial" w:hAnsi="Arial"/>
        <w:color w:val="auto"/>
        <w:sz w:val="20"/>
      </w:rPr>
      <w:t>-</w:t>
    </w:r>
    <w:r>
      <w:rPr>
        <w:rStyle w:val="PageNumber"/>
        <w:rFonts w:ascii="Arial" w:hAnsi="Arial"/>
        <w:b w:val="0"/>
        <w:sz w:val="20"/>
      </w:rPr>
      <w:fldChar w:fldCharType="begin"/>
    </w:r>
    <w:r>
      <w:rPr>
        <w:rStyle w:val="PageNumber"/>
        <w:rFonts w:ascii="Arial" w:hAnsi="Arial"/>
        <w:b w:val="0"/>
        <w:sz w:val="20"/>
      </w:rPr>
      <w:instrText xml:space="preserve"> PAGE </w:instrText>
    </w:r>
    <w:r>
      <w:rPr>
        <w:rStyle w:val="PageNumber"/>
        <w:rFonts w:ascii="Arial" w:hAnsi="Arial"/>
        <w:b w:val="0"/>
        <w:sz w:val="20"/>
      </w:rPr>
      <w:fldChar w:fldCharType="separate"/>
    </w:r>
    <w:r w:rsidR="004E1025">
      <w:rPr>
        <w:rStyle w:val="PageNumber"/>
        <w:rFonts w:ascii="Arial" w:hAnsi="Arial"/>
        <w:b w:val="0"/>
        <w:noProof/>
        <w:sz w:val="20"/>
      </w:rPr>
      <w:t>1</w:t>
    </w:r>
    <w:r>
      <w:rPr>
        <w:rStyle w:val="PageNumbe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C2FC" w14:textId="77777777" w:rsidR="009F7E5A" w:rsidRDefault="009F7E5A">
      <w:pPr>
        <w:spacing w:line="240" w:lineRule="auto"/>
      </w:pPr>
      <w:r>
        <w:separator/>
      </w:r>
    </w:p>
  </w:footnote>
  <w:footnote w:type="continuationSeparator" w:id="0">
    <w:p w14:paraId="5500B3C8" w14:textId="77777777" w:rsidR="009F7E5A" w:rsidRDefault="009F7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158A" w14:textId="1B33E112" w:rsidR="00E42C7F" w:rsidRDefault="00396912">
    <w:pPr>
      <w:pStyle w:val="Even-pageHeader"/>
      <w:rPr>
        <w:rFonts w:ascii="Arial" w:hAnsi="Arial"/>
        <w:color w:val="auto"/>
        <w:sz w:val="20"/>
      </w:rPr>
    </w:pPr>
    <w:r>
      <w:rPr>
        <w:rFonts w:ascii="Arial" w:hAnsi="Arial"/>
        <w:color w:val="auto"/>
        <w:sz w:val="20"/>
      </w:rPr>
      <w:t xml:space="preserve">Planning </w:t>
    </w:r>
    <w:r w:rsidR="001C36E8">
      <w:rPr>
        <w:rFonts w:ascii="Arial" w:hAnsi="Arial"/>
        <w:color w:val="auto"/>
        <w:sz w:val="20"/>
      </w:rPr>
      <w:t>&amp;</w:t>
    </w:r>
    <w:r>
      <w:rPr>
        <w:rFonts w:ascii="Arial" w:hAnsi="Arial"/>
        <w:color w:val="auto"/>
        <w:sz w:val="20"/>
      </w:rPr>
      <w:t xml:space="preserve"> Conducting Investigations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CA5F" w14:textId="514A722F" w:rsidR="00E42C7F" w:rsidRDefault="000F7FE2">
    <w:pPr>
      <w:pBdr>
        <w:bottom w:val="single" w:sz="4" w:space="1" w:color="000080"/>
      </w:pBdr>
      <w:tabs>
        <w:tab w:val="right" w:pos="9000"/>
      </w:tabs>
      <w:spacing w:after="40"/>
      <w:ind w:left="0"/>
      <w:jc w:val="right"/>
      <w:rPr>
        <w:rFonts w:ascii="Arial" w:hAnsi="Arial"/>
        <w:sz w:val="20"/>
      </w:rPr>
    </w:pPr>
    <w:r>
      <w:rPr>
        <w:rFonts w:ascii="Arial" w:hAnsi="Arial"/>
        <w:sz w:val="20"/>
      </w:rPr>
      <w:t>Ext</w:t>
    </w:r>
    <w:r w:rsidR="00C33AD1">
      <w:rPr>
        <w:rFonts w:ascii="Arial" w:hAnsi="Arial"/>
        <w:sz w:val="20"/>
      </w:rPr>
      <w:t>ension</w:t>
    </w:r>
    <w:r w:rsidR="001C36E8">
      <w:rPr>
        <w:rFonts w:ascii="Arial" w:hAnsi="Arial"/>
        <w:sz w:val="20"/>
      </w:rPr>
      <w:t xml:space="preserve"> C</w:t>
    </w:r>
    <w:r>
      <w:rPr>
        <w:rFonts w:ascii="Arial" w:hAnsi="Arial"/>
        <w:sz w:val="20"/>
      </w:rPr>
      <w:t xml:space="preserve">: </w:t>
    </w:r>
    <w:r w:rsidR="001C36E8">
      <w:rPr>
        <w:rFonts w:ascii="Arial" w:hAnsi="Arial"/>
        <w:sz w:val="20"/>
      </w:rPr>
      <w:t>More about Scientific Investigations</w:t>
    </w:r>
  </w:p>
  <w:p w14:paraId="26BE797A" w14:textId="77777777" w:rsidR="00E42C7F" w:rsidRDefault="00E42C7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36F8" w14:textId="77777777" w:rsidR="00E42C7F" w:rsidRDefault="00E42C7F">
    <w:pPr>
      <w:spacing w:before="40" w:line="240" w:lineRule="auto"/>
      <w:ind w:left="0" w:right="360"/>
    </w:pPr>
  </w:p>
  <w:tbl>
    <w:tblPr>
      <w:tblW w:w="0" w:type="auto"/>
      <w:jc w:val="center"/>
      <w:tblBorders>
        <w:top w:val="single" w:sz="18" w:space="0" w:color="auto"/>
        <w:bottom w:val="single" w:sz="18" w:space="0" w:color="auto"/>
      </w:tblBorders>
      <w:tblLayout w:type="fixed"/>
      <w:tblLook w:val="0000" w:firstRow="0" w:lastRow="0" w:firstColumn="0" w:lastColumn="0" w:noHBand="0" w:noVBand="0"/>
    </w:tblPr>
    <w:tblGrid>
      <w:gridCol w:w="1233"/>
      <w:gridCol w:w="7893"/>
    </w:tblGrid>
    <w:tr w:rsidR="00E42C7F" w14:paraId="470EA130" w14:textId="77777777">
      <w:trPr>
        <w:trHeight w:val="1332"/>
        <w:jc w:val="center"/>
      </w:trPr>
      <w:tc>
        <w:tcPr>
          <w:tcW w:w="1233" w:type="dxa"/>
          <w:tcBorders>
            <w:top w:val="single" w:sz="18" w:space="0" w:color="auto"/>
            <w:left w:val="nil"/>
            <w:bottom w:val="single" w:sz="18" w:space="0" w:color="auto"/>
            <w:right w:val="single" w:sz="6" w:space="0" w:color="auto"/>
          </w:tcBorders>
          <w:vAlign w:val="center"/>
        </w:tcPr>
        <w:p w14:paraId="4D5C8097" w14:textId="32551143" w:rsidR="00E42C7F" w:rsidRPr="000243EB" w:rsidRDefault="00E42C7F" w:rsidP="007D6E33">
          <w:pPr>
            <w:spacing w:before="80" w:after="80"/>
            <w:ind w:left="0"/>
            <w:jc w:val="center"/>
            <w:rPr>
              <w:b/>
              <w:sz w:val="36"/>
              <w:szCs w:val="36"/>
              <w:vertAlign w:val="subscript"/>
              <w:lang w:bidi="x-none"/>
            </w:rPr>
          </w:pPr>
          <w:r>
            <w:rPr>
              <w:lang w:bidi="x-none"/>
            </w:rPr>
            <w:br w:type="page"/>
          </w:r>
          <w:r>
            <w:rPr>
              <w:lang w:bidi="x-none"/>
            </w:rPr>
            <w:br w:type="page"/>
          </w:r>
          <w:r>
            <w:rPr>
              <w:lang w:bidi="x-none"/>
            </w:rPr>
            <w:br w:type="page"/>
          </w:r>
          <w:r w:rsidR="00AB7B27">
            <w:rPr>
              <w:b/>
              <w:noProof/>
              <w:sz w:val="36"/>
              <w:szCs w:val="36"/>
              <w:vertAlign w:val="subscript"/>
            </w:rPr>
            <w:drawing>
              <wp:inline distT="0" distB="0" distL="0" distR="0" wp14:anchorId="04840EB6" wp14:editId="7E412ACE">
                <wp:extent cx="645795" cy="501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PET_Logo_BW.png"/>
                        <pic:cNvPicPr/>
                      </pic:nvPicPr>
                      <pic:blipFill>
                        <a:blip r:embed="rId1">
                          <a:extLst>
                            <a:ext uri="{28A0092B-C50C-407E-A947-70E740481C1C}">
                              <a14:useLocalDpi xmlns:a14="http://schemas.microsoft.com/office/drawing/2010/main" val="0"/>
                            </a:ext>
                          </a:extLst>
                        </a:blip>
                        <a:stretch>
                          <a:fillRect/>
                        </a:stretch>
                      </pic:blipFill>
                      <pic:spPr>
                        <a:xfrm>
                          <a:off x="0" y="0"/>
                          <a:ext cx="645795" cy="501015"/>
                        </a:xfrm>
                        <a:prstGeom prst="rect">
                          <a:avLst/>
                        </a:prstGeom>
                      </pic:spPr>
                    </pic:pic>
                  </a:graphicData>
                </a:graphic>
              </wp:inline>
            </w:drawing>
          </w:r>
        </w:p>
      </w:tc>
      <w:tc>
        <w:tcPr>
          <w:tcW w:w="7893" w:type="dxa"/>
          <w:tcBorders>
            <w:top w:val="single" w:sz="18" w:space="0" w:color="auto"/>
            <w:left w:val="single" w:sz="6" w:space="0" w:color="auto"/>
            <w:bottom w:val="single" w:sz="18" w:space="0" w:color="auto"/>
            <w:right w:val="nil"/>
          </w:tcBorders>
          <w:shd w:val="clear" w:color="auto" w:fill="FFFFFF"/>
          <w:vAlign w:val="center"/>
        </w:tcPr>
        <w:p w14:paraId="70BE048B" w14:textId="51B62C4F" w:rsidR="00E42C7F" w:rsidRPr="001272A0" w:rsidRDefault="00396912" w:rsidP="009B56AE">
          <w:pPr>
            <w:pStyle w:val="Heading7"/>
            <w:spacing w:before="60" w:line="240" w:lineRule="auto"/>
            <w:ind w:left="144" w:right="-72"/>
            <w:jc w:val="left"/>
            <w:rPr>
              <w:b w:val="0"/>
              <w:sz w:val="28"/>
              <w:szCs w:val="28"/>
              <w:lang w:bidi="x-none"/>
            </w:rPr>
          </w:pPr>
          <w:r>
            <w:rPr>
              <w:b w:val="0"/>
              <w:sz w:val="28"/>
              <w:szCs w:val="28"/>
              <w:lang w:bidi="x-none"/>
            </w:rPr>
            <w:t>Planning and Condu</w:t>
          </w:r>
          <w:r w:rsidR="001C36E8">
            <w:rPr>
              <w:b w:val="0"/>
              <w:sz w:val="28"/>
              <w:szCs w:val="28"/>
              <w:lang w:bidi="x-none"/>
            </w:rPr>
            <w:t>cting Investigations Extension C</w:t>
          </w:r>
        </w:p>
        <w:p w14:paraId="44C14F5E" w14:textId="6AB12227" w:rsidR="00E42C7F" w:rsidRDefault="001210CA" w:rsidP="008C06F8">
          <w:pPr>
            <w:pStyle w:val="Heading7"/>
            <w:spacing w:before="60" w:line="240" w:lineRule="auto"/>
            <w:ind w:left="144" w:right="-72"/>
            <w:jc w:val="left"/>
            <w:rPr>
              <w:b w:val="0"/>
              <w:sz w:val="36"/>
              <w:lang w:bidi="x-none"/>
            </w:rPr>
          </w:pPr>
          <w:r>
            <w:rPr>
              <w:b w:val="0"/>
              <w:sz w:val="36"/>
              <w:lang w:bidi="x-none"/>
            </w:rPr>
            <w:t>Reading</w:t>
          </w:r>
          <w:r w:rsidR="00E42C7F">
            <w:rPr>
              <w:b w:val="0"/>
              <w:sz w:val="36"/>
              <w:lang w:bidi="x-none"/>
            </w:rPr>
            <w:t xml:space="preserve">: </w:t>
          </w:r>
          <w:r w:rsidR="000C2433">
            <w:rPr>
              <w:b w:val="0"/>
              <w:sz w:val="36"/>
              <w:lang w:bidi="x-none"/>
            </w:rPr>
            <w:t xml:space="preserve">More About </w:t>
          </w:r>
          <w:r w:rsidR="008C06F8">
            <w:rPr>
              <w:b w:val="0"/>
              <w:sz w:val="36"/>
            </w:rPr>
            <w:t>Scientific Investigation</w:t>
          </w:r>
        </w:p>
      </w:tc>
    </w:tr>
  </w:tbl>
  <w:p w14:paraId="174A98B0" w14:textId="77777777" w:rsidR="00E42C7F" w:rsidRDefault="00E42C7F">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20"/>
        </w:tabs>
        <w:ind w:left="720" w:hanging="720"/>
      </w:pPr>
      <w:rPr>
        <w:rFonts w:ascii="Webdings" w:hAnsi="Webdings"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0000003"/>
    <w:multiLevelType w:val="singleLevel"/>
    <w:tmpl w:val="00000000"/>
    <w:lvl w:ilvl="0">
      <w:numFmt w:val="bullet"/>
      <w:lvlText w:val=""/>
      <w:lvlJc w:val="left"/>
      <w:pPr>
        <w:tabs>
          <w:tab w:val="num" w:pos="1440"/>
        </w:tabs>
        <w:ind w:left="1440" w:hanging="720"/>
      </w:pPr>
      <w:rPr>
        <w:rFonts w:ascii="Webdings" w:hAnsi="Webdings" w:hint="default"/>
        <w:sz w:val="36"/>
      </w:rPr>
    </w:lvl>
  </w:abstractNum>
  <w:abstractNum w:abstractNumId="3" w15:restartNumberingAfterBreak="0">
    <w:nsid w:val="00000004"/>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4" w15:restartNumberingAfterBreak="0">
    <w:nsid w:val="00000005"/>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5" w15:restartNumberingAfterBreak="0">
    <w:nsid w:val="00000006"/>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6" w15:restartNumberingAfterBreak="0">
    <w:nsid w:val="00000007"/>
    <w:multiLevelType w:val="singleLevel"/>
    <w:tmpl w:val="00000000"/>
    <w:lvl w:ilvl="0">
      <w:start w:val="1"/>
      <w:numFmt w:val="decimal"/>
      <w:lvlText w:val="%1."/>
      <w:lvlJc w:val="left"/>
      <w:pPr>
        <w:tabs>
          <w:tab w:val="num" w:pos="706"/>
        </w:tabs>
        <w:ind w:left="706" w:hanging="360"/>
      </w:pPr>
      <w:rPr>
        <w:rFonts w:hint="default"/>
      </w:rPr>
    </w:lvl>
  </w:abstractNum>
  <w:abstractNum w:abstractNumId="7" w15:restartNumberingAfterBreak="0">
    <w:nsid w:val="00000008"/>
    <w:multiLevelType w:val="singleLevel"/>
    <w:tmpl w:val="00000000"/>
    <w:lvl w:ilvl="0">
      <w:start w:val="1"/>
      <w:numFmt w:val="bullet"/>
      <w:lvlText w:val=""/>
      <w:lvlJc w:val="left"/>
      <w:pPr>
        <w:tabs>
          <w:tab w:val="num" w:pos="504"/>
        </w:tabs>
        <w:ind w:left="432" w:hanging="288"/>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9" w15:restartNumberingAfterBreak="0">
    <w:nsid w:val="0000000A"/>
    <w:multiLevelType w:val="singleLevel"/>
    <w:tmpl w:val="00000000"/>
    <w:lvl w:ilvl="0">
      <w:start w:val="1"/>
      <w:numFmt w:val="bullet"/>
      <w:lvlText w:val=""/>
      <w:lvlJc w:val="left"/>
      <w:pPr>
        <w:tabs>
          <w:tab w:val="num" w:pos="504"/>
        </w:tabs>
        <w:ind w:left="432" w:hanging="288"/>
      </w:pPr>
      <w:rPr>
        <w:rFonts w:ascii="Symbol" w:hAnsi="Symbol" w:hint="default"/>
      </w:rPr>
    </w:lvl>
  </w:abstractNum>
  <w:abstractNum w:abstractNumId="10" w15:restartNumberingAfterBreak="0">
    <w:nsid w:val="0000000B"/>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11" w15:restartNumberingAfterBreak="0">
    <w:nsid w:val="0000000C"/>
    <w:multiLevelType w:val="singleLevel"/>
    <w:tmpl w:val="00000000"/>
    <w:lvl w:ilvl="0">
      <w:start w:val="1"/>
      <w:numFmt w:val="bullet"/>
      <w:lvlText w:val=""/>
      <w:lvlJc w:val="left"/>
      <w:pPr>
        <w:tabs>
          <w:tab w:val="num" w:pos="504"/>
        </w:tabs>
        <w:ind w:left="432" w:hanging="288"/>
      </w:pPr>
      <w:rPr>
        <w:rFonts w:ascii="Symbol" w:hAnsi="Symbol" w:hint="default"/>
      </w:rPr>
    </w:lvl>
  </w:abstractNum>
  <w:abstractNum w:abstractNumId="12" w15:restartNumberingAfterBreak="0">
    <w:nsid w:val="0000000D"/>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13" w15:restartNumberingAfterBreak="0">
    <w:nsid w:val="0000000E"/>
    <w:multiLevelType w:val="singleLevel"/>
    <w:tmpl w:val="00000000"/>
    <w:lvl w:ilvl="0">
      <w:start w:val="1"/>
      <w:numFmt w:val="bullet"/>
      <w:lvlText w:val=""/>
      <w:lvlJc w:val="left"/>
      <w:pPr>
        <w:tabs>
          <w:tab w:val="num" w:pos="504"/>
        </w:tabs>
        <w:ind w:left="432" w:hanging="288"/>
      </w:pPr>
      <w:rPr>
        <w:rFonts w:ascii="Symbol" w:hAnsi="Symbol" w:hint="default"/>
      </w:rPr>
    </w:lvl>
  </w:abstractNum>
  <w:abstractNum w:abstractNumId="14" w15:restartNumberingAfterBreak="0">
    <w:nsid w:val="0000000F"/>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15" w15:restartNumberingAfterBreak="0">
    <w:nsid w:val="00000010"/>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0000001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00000012"/>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18" w15:restartNumberingAfterBreak="0">
    <w:nsid w:val="00000013"/>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19" w15:restartNumberingAfterBreak="0">
    <w:nsid w:val="00000014"/>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20" w15:restartNumberingAfterBreak="0">
    <w:nsid w:val="00000015"/>
    <w:multiLevelType w:val="singleLevel"/>
    <w:tmpl w:val="00000000"/>
    <w:lvl w:ilvl="0">
      <w:start w:val="1"/>
      <w:numFmt w:val="bullet"/>
      <w:lvlText w:val=""/>
      <w:lvlJc w:val="left"/>
      <w:pPr>
        <w:tabs>
          <w:tab w:val="num" w:pos="648"/>
        </w:tabs>
        <w:ind w:left="648" w:hanging="360"/>
      </w:pPr>
      <w:rPr>
        <w:rFonts w:ascii="Wingdings 3" w:hAnsi="Wingdings 3" w:hint="default"/>
      </w:rPr>
    </w:lvl>
  </w:abstractNum>
  <w:abstractNum w:abstractNumId="21" w15:restartNumberingAfterBreak="0">
    <w:nsid w:val="00000016"/>
    <w:multiLevelType w:val="singleLevel"/>
    <w:tmpl w:val="000F0409"/>
    <w:lvl w:ilvl="0">
      <w:start w:val="1"/>
      <w:numFmt w:val="decimal"/>
      <w:lvlText w:val="%1."/>
      <w:lvlJc w:val="left"/>
      <w:pPr>
        <w:tabs>
          <w:tab w:val="num" w:pos="360"/>
        </w:tabs>
        <w:ind w:left="360" w:hanging="360"/>
      </w:pPr>
      <w:rPr>
        <w:rFonts w:hint="default"/>
      </w:rPr>
    </w:lvl>
  </w:abstractNum>
  <w:abstractNum w:abstractNumId="22" w15:restartNumberingAfterBreak="0">
    <w:nsid w:val="00000017"/>
    <w:multiLevelType w:val="singleLevel"/>
    <w:tmpl w:val="00000000"/>
    <w:lvl w:ilvl="0">
      <w:start w:val="1"/>
      <w:numFmt w:val="bullet"/>
      <w:lvlText w:val=""/>
      <w:lvlJc w:val="left"/>
      <w:pPr>
        <w:tabs>
          <w:tab w:val="num" w:pos="504"/>
        </w:tabs>
        <w:ind w:left="432" w:hanging="288"/>
      </w:pPr>
      <w:rPr>
        <w:rFonts w:ascii="Symbol" w:hAnsi="Symbol" w:hint="default"/>
      </w:rPr>
    </w:lvl>
  </w:abstractNum>
  <w:abstractNum w:abstractNumId="23" w15:restartNumberingAfterBreak="0">
    <w:nsid w:val="071862E8"/>
    <w:multiLevelType w:val="multilevel"/>
    <w:tmpl w:val="AB4282B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4191D59"/>
    <w:multiLevelType w:val="hybridMultilevel"/>
    <w:tmpl w:val="BE8450C6"/>
    <w:lvl w:ilvl="0" w:tplc="7A302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490417"/>
    <w:multiLevelType w:val="hybridMultilevel"/>
    <w:tmpl w:val="46A491E4"/>
    <w:lvl w:ilvl="0" w:tplc="C3008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93381"/>
    <w:multiLevelType w:val="hybridMultilevel"/>
    <w:tmpl w:val="FC90A320"/>
    <w:lvl w:ilvl="0" w:tplc="27EAC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E037F9"/>
    <w:multiLevelType w:val="hybridMultilevel"/>
    <w:tmpl w:val="121E5984"/>
    <w:lvl w:ilvl="0" w:tplc="677ED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2849F2"/>
    <w:multiLevelType w:val="hybridMultilevel"/>
    <w:tmpl w:val="AB4282B4"/>
    <w:lvl w:ilvl="0" w:tplc="C3008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
  </w:num>
  <w:num w:numId="7">
    <w:abstractNumId w:val="0"/>
  </w:num>
  <w:num w:numId="8">
    <w:abstractNumId w:val="1"/>
  </w:num>
  <w:num w:numId="9">
    <w:abstractNumId w:val="5"/>
  </w:num>
  <w:num w:numId="10">
    <w:abstractNumId w:val="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1"/>
  </w:num>
  <w:num w:numId="35">
    <w:abstractNumId w:val="2"/>
  </w:num>
  <w:num w:numId="36">
    <w:abstractNumId w:val="3"/>
  </w:num>
  <w:num w:numId="37">
    <w:abstractNumId w:val="0"/>
  </w:num>
  <w:num w:numId="38">
    <w:abstractNumId w:val="1"/>
  </w:num>
  <w:num w:numId="39">
    <w:abstractNumId w:val="0"/>
  </w:num>
  <w:num w:numId="40">
    <w:abstractNumId w:val="1"/>
  </w:num>
  <w:num w:numId="41">
    <w:abstractNumId w:val="2"/>
  </w:num>
  <w:num w:numId="42">
    <w:abstractNumId w:val="28"/>
  </w:num>
  <w:num w:numId="43">
    <w:abstractNumId w:val="23"/>
  </w:num>
  <w:num w:numId="44">
    <w:abstractNumId w:val="25"/>
  </w:num>
  <w:num w:numId="45">
    <w:abstractNumId w:val="26"/>
  </w:num>
  <w:num w:numId="46">
    <w:abstractNumId w:val="2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37"/>
    <w:rsid w:val="00003327"/>
    <w:rsid w:val="00011222"/>
    <w:rsid w:val="00022240"/>
    <w:rsid w:val="0002419C"/>
    <w:rsid w:val="000243EB"/>
    <w:rsid w:val="00074F6F"/>
    <w:rsid w:val="00082EFF"/>
    <w:rsid w:val="00087D9A"/>
    <w:rsid w:val="000A390A"/>
    <w:rsid w:val="000C2433"/>
    <w:rsid w:val="000D4DF6"/>
    <w:rsid w:val="000F7FE2"/>
    <w:rsid w:val="00105D80"/>
    <w:rsid w:val="00113C12"/>
    <w:rsid w:val="001210CA"/>
    <w:rsid w:val="001538B7"/>
    <w:rsid w:val="00167578"/>
    <w:rsid w:val="00171A2C"/>
    <w:rsid w:val="001A098F"/>
    <w:rsid w:val="001A7AA6"/>
    <w:rsid w:val="001C36E8"/>
    <w:rsid w:val="001F5FEC"/>
    <w:rsid w:val="00207E0C"/>
    <w:rsid w:val="00220998"/>
    <w:rsid w:val="0023055C"/>
    <w:rsid w:val="00274061"/>
    <w:rsid w:val="00297D0D"/>
    <w:rsid w:val="002A18C5"/>
    <w:rsid w:val="002B1CB3"/>
    <w:rsid w:val="00312CD7"/>
    <w:rsid w:val="00316391"/>
    <w:rsid w:val="00323577"/>
    <w:rsid w:val="00330667"/>
    <w:rsid w:val="00356FD2"/>
    <w:rsid w:val="003705F5"/>
    <w:rsid w:val="00383898"/>
    <w:rsid w:val="00385BD7"/>
    <w:rsid w:val="00391532"/>
    <w:rsid w:val="00396912"/>
    <w:rsid w:val="003A4E5E"/>
    <w:rsid w:val="003B1D03"/>
    <w:rsid w:val="003E4375"/>
    <w:rsid w:val="003E6ABE"/>
    <w:rsid w:val="00407A36"/>
    <w:rsid w:val="0041623B"/>
    <w:rsid w:val="004200E7"/>
    <w:rsid w:val="00455133"/>
    <w:rsid w:val="00492BA6"/>
    <w:rsid w:val="004D124D"/>
    <w:rsid w:val="004E1025"/>
    <w:rsid w:val="004F3A7A"/>
    <w:rsid w:val="005224CD"/>
    <w:rsid w:val="00550B5A"/>
    <w:rsid w:val="0059441C"/>
    <w:rsid w:val="005E441E"/>
    <w:rsid w:val="00655702"/>
    <w:rsid w:val="0067433A"/>
    <w:rsid w:val="00687886"/>
    <w:rsid w:val="006A067E"/>
    <w:rsid w:val="006A2340"/>
    <w:rsid w:val="006B6998"/>
    <w:rsid w:val="006C5B3C"/>
    <w:rsid w:val="006D0D11"/>
    <w:rsid w:val="006D7BB6"/>
    <w:rsid w:val="007102C3"/>
    <w:rsid w:val="00743BB5"/>
    <w:rsid w:val="00770E59"/>
    <w:rsid w:val="00773336"/>
    <w:rsid w:val="007B667D"/>
    <w:rsid w:val="007D6E33"/>
    <w:rsid w:val="00802A0A"/>
    <w:rsid w:val="00855EBC"/>
    <w:rsid w:val="0086363D"/>
    <w:rsid w:val="008C06F8"/>
    <w:rsid w:val="00904A65"/>
    <w:rsid w:val="00911488"/>
    <w:rsid w:val="009472DC"/>
    <w:rsid w:val="00964EB5"/>
    <w:rsid w:val="00967513"/>
    <w:rsid w:val="0097282F"/>
    <w:rsid w:val="009B56AE"/>
    <w:rsid w:val="009B6194"/>
    <w:rsid w:val="009D47F6"/>
    <w:rsid w:val="009E00BC"/>
    <w:rsid w:val="009E12A7"/>
    <w:rsid w:val="009F7E5A"/>
    <w:rsid w:val="00A027E8"/>
    <w:rsid w:val="00A244A5"/>
    <w:rsid w:val="00A45137"/>
    <w:rsid w:val="00A459E0"/>
    <w:rsid w:val="00A6320C"/>
    <w:rsid w:val="00A732B6"/>
    <w:rsid w:val="00A74C13"/>
    <w:rsid w:val="00A75566"/>
    <w:rsid w:val="00A80DAD"/>
    <w:rsid w:val="00A820C2"/>
    <w:rsid w:val="00AB2DB0"/>
    <w:rsid w:val="00AB6D3A"/>
    <w:rsid w:val="00AB7B27"/>
    <w:rsid w:val="00AF4619"/>
    <w:rsid w:val="00AF6F72"/>
    <w:rsid w:val="00B02E26"/>
    <w:rsid w:val="00B126C4"/>
    <w:rsid w:val="00B1379D"/>
    <w:rsid w:val="00B864CC"/>
    <w:rsid w:val="00B91F09"/>
    <w:rsid w:val="00B9627B"/>
    <w:rsid w:val="00BB7F6D"/>
    <w:rsid w:val="00BF59F8"/>
    <w:rsid w:val="00C05BCD"/>
    <w:rsid w:val="00C12721"/>
    <w:rsid w:val="00C147DF"/>
    <w:rsid w:val="00C33738"/>
    <w:rsid w:val="00C33AD1"/>
    <w:rsid w:val="00C57594"/>
    <w:rsid w:val="00C66E44"/>
    <w:rsid w:val="00CD044C"/>
    <w:rsid w:val="00D07D40"/>
    <w:rsid w:val="00D21184"/>
    <w:rsid w:val="00D3304B"/>
    <w:rsid w:val="00D533C1"/>
    <w:rsid w:val="00D818AA"/>
    <w:rsid w:val="00D85307"/>
    <w:rsid w:val="00DA4192"/>
    <w:rsid w:val="00DB04D4"/>
    <w:rsid w:val="00E1122A"/>
    <w:rsid w:val="00E42C7F"/>
    <w:rsid w:val="00E42F92"/>
    <w:rsid w:val="00E6762B"/>
    <w:rsid w:val="00E72A57"/>
    <w:rsid w:val="00E74A23"/>
    <w:rsid w:val="00E7786F"/>
    <w:rsid w:val="00E86F87"/>
    <w:rsid w:val="00EB1249"/>
    <w:rsid w:val="00EB5293"/>
    <w:rsid w:val="00EC4BE1"/>
    <w:rsid w:val="00EC79F3"/>
    <w:rsid w:val="00F07BDA"/>
    <w:rsid w:val="00F1192D"/>
    <w:rsid w:val="00F42FDE"/>
    <w:rsid w:val="00F56C4A"/>
    <w:rsid w:val="00F57C5C"/>
    <w:rsid w:val="00F605F8"/>
    <w:rsid w:val="00F85495"/>
    <w:rsid w:val="00F858CE"/>
    <w:rsid w:val="00FA5DAD"/>
    <w:rsid w:val="00FD2D10"/>
    <w:rsid w:val="00FF282D"/>
    <w:rsid w:val="00FF3E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A697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320" w:lineRule="atLeast"/>
      <w:ind w:left="720"/>
      <w:jc w:val="both"/>
    </w:pPr>
    <w:rPr>
      <w:rFonts w:ascii="Book Antiqua" w:hAnsi="Book Antiqua"/>
      <w:sz w:val="24"/>
    </w:rPr>
  </w:style>
  <w:style w:type="paragraph" w:styleId="Heading1">
    <w:name w:val="heading 1"/>
    <w:basedOn w:val="Normal"/>
    <w:next w:val="Normal"/>
    <w:qFormat/>
    <w:pPr>
      <w:keepNext/>
      <w:spacing w:after="16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noProof/>
      <w:sz w:val="24"/>
    </w:rPr>
  </w:style>
  <w:style w:type="paragraph" w:styleId="Heading3">
    <w:name w:val="heading 3"/>
    <w:aliases w:val="Key Questions"/>
    <w:next w:val="Normal"/>
    <w:qFormat/>
    <w:pPr>
      <w:keepNext/>
      <w:spacing w:before="180" w:after="60"/>
      <w:outlineLvl w:val="2"/>
    </w:pPr>
    <w:rPr>
      <w:rFonts w:ascii="Book Antiqua" w:hAnsi="Book Antiqua"/>
      <w:b/>
      <w:i/>
      <w:noProof/>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ind w:left="1260"/>
    </w:p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pPr>
      <w:ind w:left="1260" w:hanging="540"/>
    </w:pPr>
  </w:style>
  <w:style w:type="table" w:styleId="TableGrid">
    <w:name w:val="Table Grid"/>
    <w:basedOn w:val="TableNormal"/>
    <w:rsid w:val="00E605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33738"/>
  </w:style>
  <w:style w:type="paragraph" w:styleId="BalloonText">
    <w:name w:val="Balloon Text"/>
    <w:basedOn w:val="Normal"/>
    <w:link w:val="BalloonTextChar"/>
    <w:uiPriority w:val="99"/>
    <w:semiHidden/>
    <w:unhideWhenUsed/>
    <w:rsid w:val="00E6762B"/>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E6762B"/>
    <w:rPr>
      <w:rFonts w:ascii="Lucida Grande" w:hAnsi="Lucida Grande"/>
      <w:sz w:val="18"/>
      <w:szCs w:val="18"/>
    </w:rPr>
  </w:style>
  <w:style w:type="character" w:styleId="Emphasis">
    <w:name w:val="Emphasis"/>
    <w:basedOn w:val="DefaultParagraphFont"/>
    <w:uiPriority w:val="20"/>
    <w:qFormat/>
    <w:rsid w:val="00FA5DAD"/>
    <w:rPr>
      <w:i/>
      <w:iCs/>
    </w:rPr>
  </w:style>
  <w:style w:type="paragraph" w:styleId="DocumentMap">
    <w:name w:val="Document Map"/>
    <w:basedOn w:val="Normal"/>
    <w:link w:val="DocumentMapChar"/>
    <w:uiPriority w:val="99"/>
    <w:semiHidden/>
    <w:unhideWhenUsed/>
    <w:rsid w:val="00F85495"/>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85495"/>
    <w:rPr>
      <w:rFonts w:ascii="Lucida Grande" w:hAnsi="Lucida Grande" w:cs="Lucida Grande"/>
      <w:sz w:val="24"/>
      <w:szCs w:val="24"/>
    </w:rPr>
  </w:style>
  <w:style w:type="paragraph" w:styleId="Revision">
    <w:name w:val="Revision"/>
    <w:hidden/>
    <w:uiPriority w:val="99"/>
    <w:semiHidden/>
    <w:rsid w:val="00396912"/>
    <w:rPr>
      <w:rFonts w:ascii="Book Antiqua" w:hAnsi="Book Antiqua"/>
      <w:sz w:val="24"/>
    </w:rPr>
  </w:style>
  <w:style w:type="character" w:customStyle="1" w:styleId="popup">
    <w:name w:val="popup"/>
    <w:basedOn w:val="DefaultParagraphFont"/>
    <w:rsid w:val="00B126C4"/>
  </w:style>
  <w:style w:type="paragraph" w:styleId="EndnoteText">
    <w:name w:val="endnote text"/>
    <w:basedOn w:val="Normal"/>
    <w:link w:val="EndnoteTextChar"/>
    <w:uiPriority w:val="99"/>
    <w:unhideWhenUsed/>
    <w:rsid w:val="00492BA6"/>
    <w:pPr>
      <w:spacing w:line="240" w:lineRule="auto"/>
    </w:pPr>
    <w:rPr>
      <w:szCs w:val="24"/>
    </w:rPr>
  </w:style>
  <w:style w:type="character" w:customStyle="1" w:styleId="EndnoteTextChar">
    <w:name w:val="Endnote Text Char"/>
    <w:basedOn w:val="DefaultParagraphFont"/>
    <w:link w:val="EndnoteText"/>
    <w:uiPriority w:val="99"/>
    <w:rsid w:val="00492BA6"/>
    <w:rPr>
      <w:rFonts w:ascii="Book Antiqua" w:hAnsi="Book Antiqua"/>
      <w:sz w:val="24"/>
      <w:szCs w:val="24"/>
    </w:rPr>
  </w:style>
  <w:style w:type="character" w:styleId="EndnoteReference">
    <w:name w:val="endnote reference"/>
    <w:basedOn w:val="DefaultParagraphFont"/>
    <w:uiPriority w:val="99"/>
    <w:unhideWhenUsed/>
    <w:rsid w:val="00492BA6"/>
    <w:rPr>
      <w:vertAlign w:val="superscript"/>
    </w:rPr>
  </w:style>
  <w:style w:type="character" w:styleId="Hyperlink">
    <w:name w:val="Hyperlink"/>
    <w:basedOn w:val="DefaultParagraphFont"/>
    <w:uiPriority w:val="99"/>
    <w:unhideWhenUsed/>
    <w:rsid w:val="003705F5"/>
    <w:rPr>
      <w:color w:val="0000FF" w:themeColor="hyperlink"/>
      <w:u w:val="single"/>
    </w:rPr>
  </w:style>
  <w:style w:type="character" w:styleId="FollowedHyperlink">
    <w:name w:val="FollowedHyperlink"/>
    <w:basedOn w:val="DefaultParagraphFont"/>
    <w:uiPriority w:val="99"/>
    <w:semiHidden/>
    <w:unhideWhenUsed/>
    <w:rsid w:val="007B6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atlantic.com/health/archive/2017/11/placebo-effect-of-the-heart/545012/?utm_source=eb"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Templates:PET%20Activity%20Templates:PET%20Developing%20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CDFA-7E62-404A-B263-4960CDC6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Macintosh%20HD:Microsoft%20Office%2098:Templates:PET%20Activity%20Templates:PET%20Developing%20Ideas</Template>
  <TotalTime>121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 1 Cycle 2: Interactions and Energy</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Cycle 2: Interactions and Energy</dc:title>
  <dc:subject/>
  <dc:creator>Fred Goldberg</dc:creator>
  <cp:keywords/>
  <cp:lastModifiedBy>Michael McKean</cp:lastModifiedBy>
  <cp:revision>41</cp:revision>
  <cp:lastPrinted>2014-07-14T19:33:00Z</cp:lastPrinted>
  <dcterms:created xsi:type="dcterms:W3CDTF">2017-10-04T13:28:00Z</dcterms:created>
  <dcterms:modified xsi:type="dcterms:W3CDTF">2018-08-06T21:14:00Z</dcterms:modified>
</cp:coreProperties>
</file>